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92" w:rsidRDefault="00B71D92" w:rsidP="00316388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F3318F">
        <w:rPr>
          <w:rFonts w:ascii="Times New Roman" w:hAnsi="Times New Roman" w:cs="Times New Roman"/>
          <w:color w:val="FF0000"/>
          <w:sz w:val="28"/>
          <w:szCs w:val="28"/>
        </w:rPr>
        <w:t>ОБРАЗЕЦ</w:t>
      </w:r>
    </w:p>
    <w:p w:rsidR="00316388" w:rsidRPr="00EB5CC2" w:rsidRDefault="00316388" w:rsidP="003163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06C3">
        <w:rPr>
          <w:rFonts w:ascii="Times New Roman" w:hAnsi="Times New Roman"/>
          <w:i/>
          <w:color w:val="FF0000"/>
          <w:sz w:val="30"/>
          <w:szCs w:val="30"/>
        </w:rPr>
        <w:t xml:space="preserve">Описание структуры ЭУМК является примерным и должно соответствовать ЭУМК, размещенному на платформе </w:t>
      </w:r>
      <w:r w:rsidRPr="008406C3">
        <w:rPr>
          <w:rFonts w:ascii="Times New Roman" w:hAnsi="Times New Roman"/>
          <w:i/>
          <w:color w:val="FF0000"/>
          <w:sz w:val="30"/>
          <w:szCs w:val="30"/>
          <w:lang w:val="en-US"/>
        </w:rPr>
        <w:t>Moodle</w:t>
      </w:r>
    </w:p>
    <w:p w:rsidR="00EB5CC2" w:rsidRDefault="00EB5CC2" w:rsidP="00765FF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422BF" w:rsidRDefault="000422BF" w:rsidP="00765FF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B5CC2" w:rsidRPr="00EB5CC2" w:rsidRDefault="00EB5CC2" w:rsidP="00EB5CC2">
      <w:pPr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EXPLANATORY NOTE</w:t>
      </w:r>
    </w:p>
    <w:p w:rsidR="00EB5CC2" w:rsidRPr="00EB5CC2" w:rsidRDefault="00D23C76" w:rsidP="000422BF">
      <w:pPr>
        <w:spacing w:before="12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Electronic courseware (EC) for practical training</w:t>
      </w:r>
      <w:r w:rsidR="000422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0422BF">
        <w:rPr>
          <w:rFonts w:ascii="Times New Roman" w:hAnsi="Times New Roman" w:cs="Times New Roman"/>
          <w:iCs/>
          <w:sz w:val="28"/>
          <w:szCs w:val="28"/>
        </w:rPr>
        <w:t>«</w:t>
      </w:r>
      <w:r w:rsidR="00EB5CC2" w:rsidRPr="000422BF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name of practice</w:t>
      </w:r>
      <w:r w:rsidR="000422BF">
        <w:rPr>
          <w:rFonts w:ascii="Times New Roman" w:hAnsi="Times New Roman" w:cs="Times New Roman"/>
          <w:iCs/>
          <w:sz w:val="28"/>
          <w:szCs w:val="28"/>
        </w:rPr>
        <w:t>»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is a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set 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of systematized theoretical, practical,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monitoring 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assessment 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materials based on the principles of interactivity, adaptability, information openness and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DD071C">
        <w:rPr>
          <w:rFonts w:ascii="Times New Roman" w:hAnsi="Times New Roman"/>
          <w:sz w:val="28"/>
          <w:szCs w:val="28"/>
          <w:lang w:val="en-US"/>
        </w:rPr>
        <w:t>distance learning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It is inten</w:t>
      </w:r>
      <w:r w:rsidR="00D23C7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ded for the implementation of the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educational program in the specialty (</w:t>
      </w:r>
      <w:r w:rsidRPr="000422BF">
        <w:rPr>
          <w:rFonts w:ascii="Times New Roman" w:hAnsi="Times New Roman" w:cs="Times New Roman"/>
          <w:i/>
          <w:iCs/>
          <w:sz w:val="28"/>
          <w:szCs w:val="28"/>
          <w:lang w:val="en-US"/>
        </w:rPr>
        <w:t>code, name of specialty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 and (</w:t>
      </w:r>
      <w:r w:rsidRPr="000422BF">
        <w:rPr>
          <w:rFonts w:ascii="Times New Roman" w:hAnsi="Times New Roman" w:cs="Times New Roman"/>
          <w:b/>
          <w:iCs/>
          <w:sz w:val="28"/>
          <w:szCs w:val="28"/>
          <w:lang w:val="en-US"/>
        </w:rPr>
        <w:t>if any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 specialization (</w:t>
      </w:r>
      <w:r w:rsidRPr="000422BF">
        <w:rPr>
          <w:rFonts w:ascii="Times New Roman" w:hAnsi="Times New Roman" w:cs="Times New Roman"/>
          <w:i/>
          <w:iCs/>
          <w:sz w:val="28"/>
          <w:szCs w:val="28"/>
          <w:lang w:val="en-US"/>
        </w:rPr>
        <w:t>code, name of specialization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).</w:t>
      </w:r>
    </w:p>
    <w:p w:rsid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0422BF">
        <w:rPr>
          <w:rFonts w:ascii="Times New Roman" w:hAnsi="Times New Roman" w:cs="Times New Roman"/>
          <w:b/>
          <w:iCs/>
          <w:sz w:val="28"/>
          <w:szCs w:val="28"/>
          <w:lang w:val="en-US"/>
        </w:rPr>
        <w:t>The purpose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of </w:t>
      </w:r>
      <w:r w:rsidR="00D23C76">
        <w:rPr>
          <w:rFonts w:ascii="Times New Roman" w:hAnsi="Times New Roman" w:cs="Times New Roman"/>
          <w:iCs/>
          <w:sz w:val="28"/>
          <w:szCs w:val="28"/>
          <w:lang w:val="en-US"/>
        </w:rPr>
        <w:t>creating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D23C76">
        <w:rPr>
          <w:rFonts w:ascii="Times New Roman" w:hAnsi="Times New Roman" w:cs="Times New Roman"/>
          <w:iCs/>
          <w:sz w:val="28"/>
          <w:szCs w:val="28"/>
          <w:lang w:val="en-US"/>
        </w:rPr>
        <w:t>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C is to increase the effectiveness of </w:t>
      </w:r>
      <w:r w:rsidR="00D23C7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managing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the educational process and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student independent work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during 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practical training </w:t>
      </w:r>
      <w:r w:rsidR="000422BF">
        <w:rPr>
          <w:rFonts w:ascii="Times New Roman" w:hAnsi="Times New Roman" w:cs="Times New Roman"/>
          <w:iCs/>
          <w:sz w:val="28"/>
          <w:szCs w:val="28"/>
        </w:rPr>
        <w:t>«</w:t>
      </w:r>
      <w:r w:rsidRPr="000422BF">
        <w:rPr>
          <w:rFonts w:ascii="Times New Roman" w:hAnsi="Times New Roman" w:cs="Times New Roman"/>
          <w:i/>
          <w:iCs/>
          <w:sz w:val="28"/>
          <w:szCs w:val="28"/>
          <w:lang w:val="en-US"/>
        </w:rPr>
        <w:t>name of practice</w:t>
      </w:r>
      <w:r w:rsidR="000422BF">
        <w:rPr>
          <w:rFonts w:ascii="Times New Roman" w:hAnsi="Times New Roman" w:cs="Times New Roman"/>
          <w:iCs/>
          <w:sz w:val="28"/>
          <w:szCs w:val="28"/>
        </w:rPr>
        <w:t>»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by introducing innovative education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al technologies, providing high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quality training of 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competent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specialists in the field of medicine with modern knowledge, skills and abilities.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The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scope of E</w:t>
      </w:r>
      <w:r w:rsidR="00F14689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r w:rsidR="00F146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application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: the study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of lecture material, practical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/ laboratory classes, preparation for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practical classes, independent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/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supervised student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work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, distance le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arning, preparation for current/intermediate/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final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assessment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,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educational/work experience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practice (</w:t>
      </w:r>
      <w:r w:rsidRPr="000422BF">
        <w:rPr>
          <w:rFonts w:ascii="Times New Roman" w:hAnsi="Times New Roman" w:cs="Times New Roman"/>
          <w:i/>
          <w:iCs/>
          <w:sz w:val="28"/>
          <w:szCs w:val="28"/>
          <w:lang w:val="en-US"/>
        </w:rPr>
        <w:t>leave the necessary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).</w:t>
      </w:r>
    </w:p>
    <w:p w:rsid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The educational proces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s based on the active use of 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C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makes it possible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to form professional competencies of future specialists, ensure the development of cognitive and creative abilities of the individual,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move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the focus from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teaching to learning. The 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C 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provides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plan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ning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and carry</w:t>
      </w:r>
      <w:r w:rsidR="004E0589">
        <w:rPr>
          <w:rFonts w:ascii="Times New Roman" w:hAnsi="Times New Roman" w:cs="Times New Roman"/>
          <w:iCs/>
          <w:sz w:val="28"/>
          <w:szCs w:val="28"/>
          <w:lang w:val="en-US"/>
        </w:rPr>
        <w:t>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out independent, including 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supervised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indepen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>dent work of students, ensures the rational distribution of academic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time during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practical training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EB5CC2" w:rsidRPr="000422BF" w:rsidRDefault="007B58AD" w:rsidP="00EB5CC2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The structure of the EC for practical training</w:t>
      </w:r>
      <w:r w:rsidR="00EB5CC2" w:rsidRPr="00EB5CC2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="000422BF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="00EB5CC2" w:rsidRPr="00EB5CC2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name of practice</w:t>
      </w:r>
      <w:r w:rsidR="000422BF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1. Title screen.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2. The 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regulatory 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section, inc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>luding the</w:t>
      </w:r>
      <w:r w:rsidR="007B58AD" w:rsidRP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>E</w:t>
      </w:r>
      <w:r w:rsidR="007B58AD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title page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, explanatory note, a link to the educati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>onal and program documentation in practical training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EB5CC2" w:rsidRPr="00EB5CC2" w:rsidRDefault="000422BF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 xml:space="preserve">3. The section </w:t>
      </w:r>
      <w:r>
        <w:rPr>
          <w:rFonts w:ascii="Times New Roman" w:hAnsi="Times New Roman" w:cs="Times New Roman"/>
          <w:iCs/>
          <w:sz w:val="28"/>
          <w:szCs w:val="28"/>
        </w:rPr>
        <w:t>«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Literature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, including a list of recommended literature, regulatory legal documents, clinical protocols, textbooks, </w:t>
      </w:r>
      <w:r w:rsidR="007B58A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manuals, 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teaching aids, articles from journals, </w:t>
      </w:r>
      <w:r w:rsidR="00EB5CC2"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>other</w:t>
      </w:r>
      <w:r w:rsidR="007B58AD"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resources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(</w:t>
      </w:r>
      <w:r w:rsidR="00EB5CC2"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>leave necessary</w:t>
      </w:r>
      <w:r w:rsidR="00EB5CC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).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4. The main section containing the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educational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material in accordance with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the content of the practice de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scribed in the curriculum.</w:t>
      </w: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The section contains a list of practical skills that are 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>to be developed during practical training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and the levels of their development, topics and forms of sanitary and educational work, 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>practice diary, and other issues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</w:p>
    <w:p w:rsidR="00EB5CC2" w:rsidRPr="00C44F9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5. Final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assessment, including questions for current/intermediate/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final</w:t>
      </w:r>
      <w:r w:rsidR="006F678D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attestation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, final test.</w:t>
      </w:r>
      <w:r w:rsidR="00C44F92" w:rsidRPr="00C44F92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C44F92" w:rsidRPr="00EB5CC2">
        <w:rPr>
          <w:rFonts w:ascii="Times New Roman" w:hAnsi="Times New Roman" w:cs="Times New Roman"/>
          <w:iCs/>
          <w:sz w:val="28"/>
          <w:szCs w:val="28"/>
          <w:lang w:val="en-US"/>
        </w:rPr>
        <w:t>(</w:t>
      </w:r>
      <w:proofErr w:type="gramStart"/>
      <w:r w:rsidR="00C44F92"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>leave</w:t>
      </w:r>
      <w:proofErr w:type="gramEnd"/>
      <w:r w:rsidR="00C44F92"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necessary</w:t>
      </w:r>
      <w:bookmarkStart w:id="0" w:name="_GoBack"/>
      <w:r w:rsidR="00C44F92" w:rsidRPr="00C44F92">
        <w:rPr>
          <w:rFonts w:ascii="Times New Roman" w:hAnsi="Times New Roman" w:cs="Times New Roman"/>
          <w:iCs/>
          <w:sz w:val="28"/>
          <w:szCs w:val="28"/>
        </w:rPr>
        <w:t>)</w:t>
      </w:r>
      <w:bookmarkEnd w:id="0"/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EB5CC2" w:rsidRPr="00EB5CC2" w:rsidRDefault="00EB5CC2" w:rsidP="00EB5CC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(</w:t>
      </w:r>
      <w:r w:rsidRPr="00C44F92">
        <w:rPr>
          <w:rFonts w:ascii="Times New Roman" w:hAnsi="Times New Roman" w:cs="Times New Roman"/>
          <w:i/>
          <w:iCs/>
          <w:sz w:val="28"/>
          <w:szCs w:val="28"/>
          <w:lang w:val="en-US"/>
        </w:rPr>
        <w:t>Describe the content and structure of each module</w:t>
      </w:r>
      <w:r w:rsidRPr="00EB5CC2">
        <w:rPr>
          <w:rFonts w:ascii="Times New Roman" w:hAnsi="Times New Roman" w:cs="Times New Roman"/>
          <w:iCs/>
          <w:sz w:val="28"/>
          <w:szCs w:val="28"/>
          <w:lang w:val="en-US"/>
        </w:rPr>
        <w:t>).</w:t>
      </w:r>
    </w:p>
    <w:sectPr w:rsidR="00EB5CC2" w:rsidRPr="00EB5CC2" w:rsidSect="0037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505F"/>
    <w:multiLevelType w:val="hybridMultilevel"/>
    <w:tmpl w:val="7B2247A2"/>
    <w:lvl w:ilvl="0" w:tplc="A066E69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FF2"/>
    <w:rsid w:val="00035BD2"/>
    <w:rsid w:val="000422BF"/>
    <w:rsid w:val="000953CF"/>
    <w:rsid w:val="000D0118"/>
    <w:rsid w:val="000E15B7"/>
    <w:rsid w:val="00120AD8"/>
    <w:rsid w:val="001F1A4C"/>
    <w:rsid w:val="002056EA"/>
    <w:rsid w:val="002527D7"/>
    <w:rsid w:val="00261763"/>
    <w:rsid w:val="003069AD"/>
    <w:rsid w:val="00316388"/>
    <w:rsid w:val="003564F4"/>
    <w:rsid w:val="003675B5"/>
    <w:rsid w:val="00376E8F"/>
    <w:rsid w:val="003B639D"/>
    <w:rsid w:val="004057E5"/>
    <w:rsid w:val="004147BC"/>
    <w:rsid w:val="00414E84"/>
    <w:rsid w:val="0047601C"/>
    <w:rsid w:val="004C404E"/>
    <w:rsid w:val="004E0589"/>
    <w:rsid w:val="004E5F22"/>
    <w:rsid w:val="004E7C6E"/>
    <w:rsid w:val="00524B2A"/>
    <w:rsid w:val="005E08F0"/>
    <w:rsid w:val="006212AE"/>
    <w:rsid w:val="00626E18"/>
    <w:rsid w:val="00635254"/>
    <w:rsid w:val="006F678D"/>
    <w:rsid w:val="00756283"/>
    <w:rsid w:val="00765FF2"/>
    <w:rsid w:val="007A21C7"/>
    <w:rsid w:val="007B2A15"/>
    <w:rsid w:val="007B58AD"/>
    <w:rsid w:val="007E6BB1"/>
    <w:rsid w:val="007F2FC7"/>
    <w:rsid w:val="00826FEA"/>
    <w:rsid w:val="00827BD8"/>
    <w:rsid w:val="0085356D"/>
    <w:rsid w:val="008742BF"/>
    <w:rsid w:val="008B0E37"/>
    <w:rsid w:val="008B4446"/>
    <w:rsid w:val="008C4DB9"/>
    <w:rsid w:val="009026AF"/>
    <w:rsid w:val="00935910"/>
    <w:rsid w:val="0093727D"/>
    <w:rsid w:val="009630B7"/>
    <w:rsid w:val="00A5299F"/>
    <w:rsid w:val="00A57B99"/>
    <w:rsid w:val="00AA181A"/>
    <w:rsid w:val="00B46A83"/>
    <w:rsid w:val="00B56E36"/>
    <w:rsid w:val="00B71D92"/>
    <w:rsid w:val="00BD732D"/>
    <w:rsid w:val="00BE23C7"/>
    <w:rsid w:val="00C245CD"/>
    <w:rsid w:val="00C44F92"/>
    <w:rsid w:val="00C45B10"/>
    <w:rsid w:val="00C724C5"/>
    <w:rsid w:val="00C77196"/>
    <w:rsid w:val="00C85145"/>
    <w:rsid w:val="00CB6E8F"/>
    <w:rsid w:val="00CD7D4F"/>
    <w:rsid w:val="00D23C76"/>
    <w:rsid w:val="00D3154F"/>
    <w:rsid w:val="00D64F74"/>
    <w:rsid w:val="00EB5CC2"/>
    <w:rsid w:val="00F14689"/>
    <w:rsid w:val="00F3318F"/>
    <w:rsid w:val="00F51C4F"/>
    <w:rsid w:val="00F55D3D"/>
    <w:rsid w:val="00F869CE"/>
    <w:rsid w:val="00FA4ED1"/>
    <w:rsid w:val="00F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8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KachanOR</dc:creator>
  <cp:keywords/>
  <dc:description/>
  <cp:lastModifiedBy>Затуранова Светлана Викторовна</cp:lastModifiedBy>
  <cp:revision>28</cp:revision>
  <cp:lastPrinted>2012-10-19T07:45:00Z</cp:lastPrinted>
  <dcterms:created xsi:type="dcterms:W3CDTF">2016-10-13T09:22:00Z</dcterms:created>
  <dcterms:modified xsi:type="dcterms:W3CDTF">2022-09-13T07:34:00Z</dcterms:modified>
</cp:coreProperties>
</file>